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F" w:rsidRDefault="00F079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KARJÄÄRIÕPETUS</w:t>
      </w:r>
    </w:p>
    <w:p w:rsidR="00C216C5" w:rsidRPr="00F07943" w:rsidRDefault="00F07943" w:rsidP="00F07943">
      <w:pPr>
        <w:pStyle w:val="Loendilik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Üldalused</w:t>
      </w:r>
    </w:p>
    <w:p w:rsidR="00F1572F" w:rsidRPr="00F07943" w:rsidRDefault="00F07943" w:rsidP="00F07943">
      <w:pP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>1.1</w:t>
      </w:r>
      <w:r w:rsidR="00F1572F" w:rsidRPr="00F07943"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 xml:space="preserve"> Õppeaine  kirjeldus</w:t>
      </w:r>
    </w:p>
    <w:p w:rsidR="00F1572F" w:rsidRPr="00F1572F" w:rsidRDefault="00F1572F" w:rsidP="00F1572F">
      <w:pPr>
        <w:rPr>
          <w:rFonts w:ascii="Times New Roman" w:eastAsiaTheme="minorEastAsia" w:hAnsi="Times New Roman"/>
          <w:b/>
          <w:color w:val="000000" w:themeColor="text1"/>
          <w:kern w:val="24"/>
        </w:rPr>
      </w:pPr>
      <w:proofErr w:type="gramStart"/>
      <w:r w:rsidRPr="00F1572F">
        <w:rPr>
          <w:rFonts w:ascii="Times New Roman" w:eastAsiaTheme="minorEastAsia" w:hAnsi="Times New Roman"/>
          <w:b/>
          <w:color w:val="000000" w:themeColor="text1"/>
          <w:kern w:val="24"/>
        </w:rPr>
        <w:t>taotlus</w:t>
      </w:r>
      <w:proofErr w:type="gramEnd"/>
      <w:r w:rsidRPr="00F1572F">
        <w:rPr>
          <w:rFonts w:ascii="Times New Roman" w:eastAsiaTheme="minorEastAsia" w:hAnsi="Times New Roman"/>
          <w:b/>
          <w:color w:val="000000" w:themeColor="text1"/>
          <w:kern w:val="24"/>
        </w:rPr>
        <w:t>: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Aineõpetusega taotletakse, </w:t>
      </w:r>
      <w:proofErr w:type="gramStart"/>
      <w:r w:rsidRPr="00F1572F">
        <w:rPr>
          <w:rFonts w:ascii="Times New Roman" w:hAnsi="Times New Roman"/>
          <w:sz w:val="24"/>
          <w:szCs w:val="24"/>
        </w:rPr>
        <w:t>et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õpilane: 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1572F">
        <w:rPr>
          <w:rFonts w:ascii="Times New Roman" w:hAnsi="Times New Roman"/>
          <w:sz w:val="24"/>
          <w:szCs w:val="24"/>
        </w:rPr>
        <w:t>teadvustab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oma huvisid, võimeid ja oskusi, mis võimaldavad adekvaatse enesehinnangu kujunemist ning konkreetsete karjääriplaanide tegemist; 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F1572F">
        <w:rPr>
          <w:rFonts w:ascii="Times New Roman" w:hAnsi="Times New Roman"/>
          <w:sz w:val="24"/>
          <w:szCs w:val="24"/>
        </w:rPr>
        <w:t>arendab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oma õpioskusi, suhtlemisoskusi, koostöö-, otsustamis- ja infoga ümberkäimise oskusi; 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1572F">
        <w:rPr>
          <w:rFonts w:ascii="Times New Roman" w:hAnsi="Times New Roman"/>
          <w:sz w:val="24"/>
          <w:szCs w:val="24"/>
        </w:rPr>
        <w:t>arendab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soovi ja oskust endale eesmärke seada ja nendeni jõudmiseks süsteemselt tegutseda; 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1572F">
        <w:rPr>
          <w:rFonts w:ascii="Times New Roman" w:hAnsi="Times New Roman"/>
          <w:sz w:val="24"/>
          <w:szCs w:val="24"/>
        </w:rPr>
        <w:t>kujundab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soovi ja valmisolekut elukestvaks õppimiseks ja iseseisvaks karjääriotsuste tegemiseks; </w:t>
      </w:r>
    </w:p>
    <w:p w:rsidR="00F1572F" w:rsidRDefault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F1572F">
        <w:rPr>
          <w:rFonts w:ascii="Times New Roman" w:hAnsi="Times New Roman"/>
          <w:sz w:val="24"/>
          <w:szCs w:val="24"/>
        </w:rPr>
        <w:t>tutvub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erinevate ametite/elukutsetega, õppides tundma haridus- ja koolitusvõimalusi, töösuhteid reguleerivaid õigusakte ning kohalikku majanduskeskkonda. </w:t>
      </w:r>
    </w:p>
    <w:p w:rsidR="00F1572F" w:rsidRPr="00F1572F" w:rsidRDefault="00F07943" w:rsidP="00F07943">
      <w:pPr>
        <w:textAlignment w:val="baseline"/>
        <w:rPr>
          <w:rFonts w:ascii="Times New Roman" w:eastAsiaTheme="minorHAnsi" w:hAnsi="Times New Roman"/>
          <w:b/>
          <w:sz w:val="28"/>
          <w:szCs w:val="28"/>
          <w:lang w:val="et-EE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 xml:space="preserve">1.2 </w:t>
      </w:r>
      <w:r w:rsidR="00F1572F" w:rsidRPr="00F1572F"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>Üldpädevuste kujundamine</w:t>
      </w:r>
    </w:p>
    <w:p w:rsidR="00F1572F" w:rsidRDefault="00F1572F" w:rsidP="00F157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Elukestva õppe pädevus</w:t>
      </w:r>
    </w:p>
    <w:p w:rsidR="00F1572F" w:rsidRDefault="00F1572F" w:rsidP="00F1572F">
      <w:pPr>
        <w:rPr>
          <w:rFonts w:ascii="Times New Roman" w:hAnsi="Times New Roman"/>
          <w:sz w:val="24"/>
          <w:szCs w:val="24"/>
        </w:rPr>
      </w:pPr>
      <w:r w:rsidRPr="00F1572F">
        <w:rPr>
          <w:rFonts w:ascii="Times New Roman" w:hAnsi="Times New Roman"/>
          <w:sz w:val="24"/>
          <w:szCs w:val="24"/>
        </w:rPr>
        <w:t xml:space="preserve">Oskus infot leida </w:t>
      </w:r>
      <w:proofErr w:type="gramStart"/>
      <w:r w:rsidRPr="00F1572F">
        <w:rPr>
          <w:rFonts w:ascii="Times New Roman" w:hAnsi="Times New Roman"/>
          <w:sz w:val="24"/>
          <w:szCs w:val="24"/>
        </w:rPr>
        <w:t>ja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selekteerida, tõlgendada ning kriitilise meelega sellest õppida.  Ifoallikateks on raamatud, teatmeteosed </w:t>
      </w:r>
      <w:proofErr w:type="gramStart"/>
      <w:r w:rsidRPr="00F1572F">
        <w:rPr>
          <w:rFonts w:ascii="Times New Roman" w:hAnsi="Times New Roman"/>
          <w:sz w:val="24"/>
          <w:szCs w:val="24"/>
        </w:rPr>
        <w:t>ja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arvutis leiduv teave. Tööturu võimaluste hetkeülevaate tegemise kõrval õpitakse tööturul toimuvat kriitiliselt analüüsima </w:t>
      </w:r>
      <w:proofErr w:type="gramStart"/>
      <w:r w:rsidRPr="00F1572F">
        <w:rPr>
          <w:rFonts w:ascii="Times New Roman" w:hAnsi="Times New Roman"/>
          <w:sz w:val="24"/>
          <w:szCs w:val="24"/>
        </w:rPr>
        <w:t>ja</w:t>
      </w:r>
      <w:proofErr w:type="gramEnd"/>
      <w:r w:rsidRPr="00F1572F">
        <w:rPr>
          <w:rFonts w:ascii="Times New Roman" w:hAnsi="Times New Roman"/>
          <w:sz w:val="24"/>
          <w:szCs w:val="24"/>
        </w:rPr>
        <w:t xml:space="preserve"> võimalikke muutusi ette aimama. </w:t>
      </w:r>
    </w:p>
    <w:p w:rsidR="00F1572F" w:rsidRDefault="00F1572F" w:rsidP="00F157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Loovus </w:t>
      </w:r>
      <w:proofErr w:type="gramStart"/>
      <w:r>
        <w:rPr>
          <w:rFonts w:ascii="Times New Roman" w:hAnsi="Times New Roman"/>
          <w:b/>
          <w:sz w:val="24"/>
          <w:szCs w:val="24"/>
        </w:rPr>
        <w:t>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ettevõtlikkus</w:t>
      </w:r>
    </w:p>
    <w:p w:rsidR="00F1572F" w:rsidRDefault="00F1572F" w:rsidP="00F15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Püsivad töökohad asenduvad üha enam projektipõhiste ettevõtlusvormidega, erialad tekivad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kaovad. Selles kontekstis eeldab tõhus õppimine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õpetamine kiiret reageerimisvõimet, proaktiivset hoiakut ning loovate lahenduste leidmist. Õppijatel on võimalus harjutada iseseisvust, algatada tegevusi ning ise valida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otsustada, milline on parim tulemus nende jaoks. </w:t>
      </w:r>
    </w:p>
    <w:p w:rsidR="00F1572F" w:rsidRDefault="00F1572F" w:rsidP="00F157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Paindlikkus </w:t>
      </w:r>
      <w:proofErr w:type="gramStart"/>
      <w:r>
        <w:rPr>
          <w:rFonts w:ascii="Times New Roman" w:hAnsi="Times New Roman"/>
          <w:b/>
          <w:sz w:val="24"/>
          <w:szCs w:val="24"/>
        </w:rPr>
        <w:t>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pingetaluvus</w:t>
      </w:r>
    </w:p>
    <w:p w:rsidR="00F1572F" w:rsidRDefault="00F1572F" w:rsidP="00F15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Maailm ei ole enam etteennustatav – ei töökohtade, majandusliku turvalisuse ega ka mitte elukohtade poolest. </w:t>
      </w:r>
      <w:proofErr w:type="gramStart"/>
      <w:r>
        <w:rPr>
          <w:rFonts w:ascii="Times New Roman" w:hAnsi="Times New Roman"/>
          <w:sz w:val="24"/>
          <w:szCs w:val="24"/>
        </w:rPr>
        <w:t>Üha enam tuleb toime tulla väljakutsetega.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Sellest tingitult harjutatakse õppeprotsessis </w:t>
      </w:r>
      <w:r w:rsidR="00FD2E0E">
        <w:rPr>
          <w:rFonts w:ascii="Times New Roman" w:hAnsi="Times New Roman"/>
          <w:sz w:val="24"/>
          <w:szCs w:val="24"/>
        </w:rPr>
        <w:t>kohanemisvõimet.</w:t>
      </w:r>
      <w:proofErr w:type="gramEnd"/>
    </w:p>
    <w:p w:rsidR="00FD2E0E" w:rsidRDefault="00FD2E0E" w:rsidP="00F157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Eetilisus </w:t>
      </w:r>
      <w:proofErr w:type="gramStart"/>
      <w:r>
        <w:rPr>
          <w:rFonts w:ascii="Times New Roman" w:hAnsi="Times New Roman"/>
          <w:b/>
          <w:sz w:val="24"/>
          <w:szCs w:val="24"/>
        </w:rPr>
        <w:t>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lugupidamine endast teistsuguse suhtes</w:t>
      </w:r>
    </w:p>
    <w:p w:rsidR="00FD2E0E" w:rsidRPr="00FD2E0E" w:rsidRDefault="00FD2E0E" w:rsidP="00F15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Väärtuskasvatus kus esitatakse küsimusi mis mõjutavad inimese elukvaliteeti ehk kas õpilasest kasvab hooliv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lugupidav inimene.  </w:t>
      </w:r>
    </w:p>
    <w:p w:rsidR="00FD2E0E" w:rsidRPr="00FD2E0E" w:rsidRDefault="00F07943" w:rsidP="00F07943">
      <w:pP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>1.3</w:t>
      </w:r>
      <w:r w:rsidR="00FD2E0E" w:rsidRPr="00FD2E0E"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 xml:space="preserve"> Lõiming</w:t>
      </w:r>
    </w:p>
    <w:p w:rsidR="002B0208" w:rsidRDefault="002B0208" w:rsidP="002B0208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Karjääriõpetus</w:t>
      </w:r>
      <w:r w:rsidRPr="002B0208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on teiste ainevaldkondadega</w:t>
      </w: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</w:t>
      </w:r>
      <w:r w:rsidRPr="002B0208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seotud valdkonnapädevuste kujundamise kaudu.</w:t>
      </w: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Koostööd tehakse teiste aineõpetajatega (näiteks:  ametit</w:t>
      </w:r>
      <w:r w:rsidR="0019595A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e tundmaõppimise osas</w:t>
      </w: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), klassijuhatajatega ning karjäärispetsialistidega. </w:t>
      </w:r>
      <w:r w:rsidR="0019595A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Karjääriõpe toetab  lõimingut üldpädevuste (õpipädevus, suhtluspädevus, sotsiaalne pädevus) kujundamisel. Olulisel kohal on ka lõiming läbivate teemadega (näiteks väärtused  ja kõlblus, kodanikualgatus ja ettevõtlikkus)</w:t>
      </w:r>
    </w:p>
    <w:p w:rsidR="002B0208" w:rsidRPr="002B0208" w:rsidRDefault="002B0208" w:rsidP="002B0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/>
          <w:sz w:val="24"/>
          <w:szCs w:val="24"/>
          <w:u w:val="single"/>
          <w:lang w:val="et-EE"/>
        </w:rPr>
      </w:pPr>
      <w:r w:rsidRPr="002B0208">
        <w:rPr>
          <w:rFonts w:ascii="Times New Roman" w:hAnsi="Times New Roman" w:cstheme="minorBidi"/>
          <w:b/>
          <w:sz w:val="24"/>
          <w:szCs w:val="24"/>
          <w:u w:val="single"/>
          <w:lang w:val="et-EE"/>
        </w:rPr>
        <w:t>Õppeainete lõimingu võimalusi teiste ainevaldkondadega</w:t>
      </w:r>
    </w:p>
    <w:p w:rsidR="002B0208" w:rsidRDefault="002B0208" w:rsidP="002B0208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</w:p>
    <w:p w:rsidR="002B0208" w:rsidRDefault="002B0208" w:rsidP="002B0208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Eesti keel ja kirjandus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Essee kirjutamine</w:t>
      </w:r>
      <w:r w:rsidR="0019595A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(näiteks</w:t>
      </w: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 xml:space="preserve"> „Karjääri planeerimine“</w:t>
      </w:r>
      <w:r w:rsidR="0019595A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, „Mina 30-aastasena“)</w:t>
      </w:r>
    </w:p>
    <w:p w:rsidR="0019595A" w:rsidRDefault="0019595A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Ametikirjade, avalduste, CV  kirjutamine</w:t>
      </w:r>
    </w:p>
    <w:p w:rsidR="002B0208" w:rsidRDefault="002B0208" w:rsidP="002B0208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Inimeseõpetus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Maslow vajaduste püramiid, väärtused jm)</w:t>
      </w:r>
    </w:p>
    <w:p w:rsidR="0019595A" w:rsidRDefault="0019595A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Rollikonfliktid</w:t>
      </w:r>
    </w:p>
    <w:p w:rsidR="0019595A" w:rsidRPr="0019595A" w:rsidRDefault="0019595A" w:rsidP="0019595A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Vastutus ja kohusetunne</w:t>
      </w:r>
    </w:p>
    <w:p w:rsidR="002B0208" w:rsidRDefault="002B0208" w:rsidP="002B0208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Koostöö karjäärinõustajaga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Eelistuste, võimete või isiksuse testimine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Infoloeng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Seminar tunnivälisel ajal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Kutsesobivustest</w:t>
      </w:r>
    </w:p>
    <w:p w:rsidR="002B0208" w:rsidRDefault="002B0208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Individuaalne nõustamine</w:t>
      </w:r>
    </w:p>
    <w:p w:rsidR="0019595A" w:rsidRDefault="0019595A" w:rsidP="002B0208">
      <w:pPr>
        <w:pStyle w:val="Loendilik"/>
        <w:numPr>
          <w:ilvl w:val="0"/>
          <w:numId w:val="10"/>
        </w:num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  <w:t>Temaatilised loengud</w:t>
      </w:r>
    </w:p>
    <w:p w:rsidR="00FE642A" w:rsidRDefault="00FE642A" w:rsidP="00FE642A">
      <w:pP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t-EE"/>
        </w:rPr>
      </w:pPr>
    </w:p>
    <w:p w:rsidR="00FE642A" w:rsidRPr="00FE642A" w:rsidRDefault="00F07943" w:rsidP="00FE642A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b/>
          <w:sz w:val="28"/>
          <w:szCs w:val="28"/>
          <w:lang w:val="et-EE"/>
        </w:rPr>
      </w:pPr>
      <w:r>
        <w:rPr>
          <w:rFonts w:ascii="TimesNewRoman" w:eastAsiaTheme="minorHAnsi" w:hAnsi="TimesNewRoman" w:cs="TimesNewRoman"/>
          <w:b/>
          <w:sz w:val="28"/>
          <w:szCs w:val="28"/>
          <w:lang w:val="et-EE"/>
        </w:rPr>
        <w:t xml:space="preserve">1.4  </w:t>
      </w:r>
      <w:r w:rsidR="00FE642A">
        <w:rPr>
          <w:rFonts w:ascii="TimesNewRoman" w:eastAsiaTheme="minorHAnsi" w:hAnsi="TimesNewRoman" w:cs="TimesNewRoman"/>
          <w:b/>
          <w:sz w:val="28"/>
          <w:szCs w:val="28"/>
          <w:lang w:val="et-EE"/>
        </w:rPr>
        <w:t xml:space="preserve"> </w:t>
      </w:r>
      <w:r w:rsidR="00FE642A" w:rsidRPr="00FE642A">
        <w:rPr>
          <w:rFonts w:ascii="TimesNewRoman" w:eastAsiaTheme="minorHAnsi" w:hAnsi="TimesNewRoman" w:cs="TimesNewRoman"/>
          <w:b/>
          <w:sz w:val="28"/>
          <w:szCs w:val="28"/>
          <w:lang w:val="et-EE"/>
        </w:rPr>
        <w:t>Füüsiline –ja õpikeskkond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Õpilastele tagatakse: 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0F7751">
        <w:rPr>
          <w:rFonts w:ascii="Times New Roman" w:hAnsi="Times New Roman"/>
          <w:sz w:val="24"/>
          <w:szCs w:val="24"/>
        </w:rPr>
        <w:t>erinevad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töölehed, küsimustikud; 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0F7751">
        <w:rPr>
          <w:rFonts w:ascii="Times New Roman" w:hAnsi="Times New Roman"/>
          <w:sz w:val="24"/>
          <w:szCs w:val="24"/>
        </w:rPr>
        <w:t>karjääriplaneerimisalase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kirjanduse kättesaadavus kooli raamatukogus; 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0F7751">
        <w:rPr>
          <w:rFonts w:ascii="Times New Roman" w:hAnsi="Times New Roman"/>
          <w:sz w:val="24"/>
          <w:szCs w:val="24"/>
        </w:rPr>
        <w:t>arvutiklassi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kasutamine ja arvuti veebist karjääriplaneerimisalase info otsimiseks (rajaleidja.ee jt); 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0F7751">
        <w:rPr>
          <w:rFonts w:ascii="Times New Roman" w:hAnsi="Times New Roman"/>
          <w:sz w:val="24"/>
          <w:szCs w:val="24"/>
        </w:rPr>
        <w:t>karjäärispetsialisti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personaalne tugi, erapooletu ja usalduslik nõu vastavalt õpilase vajadustele.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b/>
          <w:sz w:val="24"/>
          <w:szCs w:val="24"/>
        </w:rPr>
      </w:pPr>
      <w:r w:rsidRPr="00FE642A">
        <w:rPr>
          <w:rFonts w:ascii="Times New Roman" w:hAnsi="Times New Roman"/>
          <w:b/>
          <w:sz w:val="24"/>
          <w:szCs w:val="24"/>
        </w:rPr>
        <w:t>Õppekirjandus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B587B" w:rsidRDefault="004B587B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Põhikooli karjääriõpetuse valikaine õpetajaraamat.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Kolmas kooliaste.</w:t>
      </w:r>
      <w:proofErr w:type="gramEnd"/>
      <w:r>
        <w:rPr>
          <w:rFonts w:ascii="Times New Roman" w:hAnsi="Times New Roman"/>
          <w:sz w:val="24"/>
          <w:szCs w:val="24"/>
        </w:rPr>
        <w:t xml:space="preserve"> (2011) Tallinn SA Innove</w:t>
      </w:r>
    </w:p>
    <w:p w:rsidR="004B587B" w:rsidRDefault="004B587B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Elukestev õpe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karjääri planeerimine, põhikooli karjääriõpetuse valikaine õpetajaraamat (2010) SA Innove</w:t>
      </w:r>
    </w:p>
    <w:p w:rsidR="004B587B" w:rsidRDefault="004B587B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Nõmm, E., Valgma, R. (2008) Õpetamisest: eesmärgist teostuseni. Eesti Vabaharidusliidu Kirjastus.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Salumaa, T.</w:t>
      </w:r>
      <w:proofErr w:type="gramStart"/>
      <w:r>
        <w:rPr>
          <w:rFonts w:ascii="Times New Roman" w:hAnsi="Times New Roman"/>
          <w:sz w:val="24"/>
          <w:szCs w:val="24"/>
        </w:rPr>
        <w:t>;Talvik</w:t>
      </w:r>
      <w:proofErr w:type="gramEnd"/>
      <w:r>
        <w:rPr>
          <w:rFonts w:ascii="Times New Roman" w:hAnsi="Times New Roman"/>
          <w:sz w:val="24"/>
          <w:szCs w:val="24"/>
        </w:rPr>
        <w:t xml:space="preserve">, M. (2003, 2004) Ajakohastatud õppemeetodid. Merlecons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Ko OÜ.</w:t>
      </w:r>
    </w:p>
    <w:p w:rsidR="004B587B" w:rsidRDefault="004B587B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B587B" w:rsidRDefault="004B587B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Raav, E., Raudsaar, K., Väli, M., Põld, M. Kriisa, S. Abimees Sinu tulevikuplaanide tegemisel Rajaleidja Keskus</w:t>
      </w: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Täiendavate töölehtede kogumik.</w:t>
      </w:r>
      <w:proofErr w:type="gramEnd"/>
      <w:r>
        <w:rPr>
          <w:rFonts w:ascii="Times New Roman" w:hAnsi="Times New Roman"/>
          <w:sz w:val="24"/>
          <w:szCs w:val="24"/>
        </w:rPr>
        <w:t xml:space="preserve"> Allikas: </w:t>
      </w:r>
      <w:hyperlink r:id="rId7" w:history="1">
        <w:r w:rsidRPr="00090509">
          <w:rPr>
            <w:rStyle w:val="Hperlink"/>
            <w:rFonts w:ascii="Times New Roman" w:hAnsi="Times New Roman"/>
            <w:sz w:val="24"/>
            <w:szCs w:val="24"/>
          </w:rPr>
          <w:t>http://www.rajaleidja.ee/karjaariopetuse-valikaine/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8" w:history="1">
        <w:r w:rsidR="00FE642A">
          <w:rPr>
            <w:rStyle w:val="Hperlink"/>
            <w:rFonts w:ascii="Times New Roman" w:hAnsi="Times New Roman"/>
          </w:rPr>
          <w:t>http://www.rajaleidja.ee/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M.Aru, K. Lään.</w:t>
      </w:r>
      <w:proofErr w:type="gramEnd"/>
      <w:r>
        <w:rPr>
          <w:rFonts w:ascii="Times New Roman" w:hAnsi="Times New Roman"/>
        </w:rPr>
        <w:t xml:space="preserve"> Millised tööd mulle sobivad? </w:t>
      </w:r>
      <w:proofErr w:type="gramStart"/>
      <w:r>
        <w:rPr>
          <w:rFonts w:ascii="Times New Roman" w:hAnsi="Times New Roman"/>
        </w:rPr>
        <w:t>Õpiobjekt.</w:t>
      </w:r>
      <w:proofErr w:type="gramEnd"/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9" w:history="1">
        <w:r w:rsidR="00FE642A">
          <w:rPr>
            <w:rStyle w:val="Hperlink"/>
            <w:rFonts w:ascii="Times New Roman" w:hAnsi="Times New Roman"/>
          </w:rPr>
          <w:t>http://dspace.utlib.ee/dspace/bitstream/handle/10062/15978/index.html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Noorteportaal eurodesk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0" w:history="1">
        <w:r w:rsidR="00FE642A">
          <w:rPr>
            <w:rStyle w:val="Hperlink"/>
            <w:rFonts w:ascii="Times New Roman" w:hAnsi="Times New Roman"/>
          </w:rPr>
          <w:t>http://www.eurodesk.ee/est/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Eesti Töötukassa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1" w:history="1">
        <w:r w:rsidR="00FE642A">
          <w:rPr>
            <w:rStyle w:val="Hperlink"/>
            <w:rFonts w:ascii="Times New Roman" w:hAnsi="Times New Roman"/>
          </w:rPr>
          <w:t>http://www.tootukassa.ee/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Tööotsinguportaal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2" w:history="1">
        <w:r w:rsidR="00FE642A">
          <w:rPr>
            <w:rStyle w:val="Hperlink"/>
            <w:rFonts w:ascii="Times New Roman" w:hAnsi="Times New Roman"/>
          </w:rPr>
          <w:t>http://hyppelaud.ej.ee/est/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CV keskus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3" w:history="1">
        <w:r w:rsidR="00FE642A">
          <w:rPr>
            <w:rStyle w:val="Hperlink"/>
            <w:rFonts w:ascii="Times New Roman" w:hAnsi="Times New Roman"/>
          </w:rPr>
          <w:t>http://www.cvkeskus.ee/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Kuidas koostada CV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4" w:history="1">
        <w:r w:rsidR="00FE642A">
          <w:rPr>
            <w:rStyle w:val="Hperlink"/>
            <w:rFonts w:ascii="Times New Roman" w:hAnsi="Times New Roman"/>
          </w:rPr>
          <w:t>http://www.kesosaleb.ee/cv-koostamine/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Välismaale tööle </w:t>
      </w:r>
      <w:proofErr w:type="gramStart"/>
      <w:r>
        <w:rPr>
          <w:rFonts w:ascii="Times New Roman" w:hAnsi="Times New Roman"/>
        </w:rPr>
        <w:t>ja</w:t>
      </w:r>
      <w:proofErr w:type="gramEnd"/>
      <w:r>
        <w:rPr>
          <w:rFonts w:ascii="Times New Roman" w:hAnsi="Times New Roman"/>
        </w:rPr>
        <w:t xml:space="preserve"> õppima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5" w:history="1">
        <w:r w:rsidR="00FE642A">
          <w:rPr>
            <w:rStyle w:val="Hperlink"/>
            <w:rFonts w:ascii="Times New Roman" w:hAnsi="Times New Roman"/>
          </w:rPr>
          <w:t>http://www.stardiplats.ee/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Vabatahtlike värav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6" w:history="1">
        <w:r w:rsidR="00FE642A">
          <w:rPr>
            <w:rStyle w:val="Hperlink"/>
            <w:rFonts w:ascii="Times New Roman" w:hAnsi="Times New Roman"/>
          </w:rPr>
          <w:t>http://www.vabatahtlikud.ee/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Euroopa Noorteportaal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7" w:history="1">
        <w:r w:rsidR="00FE642A">
          <w:rPr>
            <w:rStyle w:val="Hperlink"/>
            <w:rFonts w:ascii="Times New Roman" w:hAnsi="Times New Roman"/>
          </w:rPr>
          <w:t>http://europa.eu/youth/studying/index_eu_et.html</w:t>
        </w:r>
      </w:hyperlink>
    </w:p>
    <w:p w:rsidR="00FE642A" w:rsidRDefault="00FE642A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Vahetusõpilaseks</w:t>
      </w:r>
    </w:p>
    <w:p w:rsidR="00FE642A" w:rsidRDefault="008231F5" w:rsidP="00FE642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</w:rPr>
      </w:pPr>
      <w:hyperlink r:id="rId18" w:history="1">
        <w:r w:rsidR="00FE642A">
          <w:rPr>
            <w:rStyle w:val="Hperlink"/>
            <w:rFonts w:ascii="Times New Roman" w:hAnsi="Times New Roman"/>
          </w:rPr>
          <w:t>http://www.yfu.ee/vahetusopilane/</w:t>
        </w:r>
      </w:hyperlink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</w:p>
    <w:p w:rsidR="000F7751" w:rsidRPr="000F7751" w:rsidRDefault="00F07943" w:rsidP="00F07943">
      <w:pPr>
        <w:spacing w:before="115" w:after="0" w:line="240" w:lineRule="auto"/>
        <w:textAlignment w:val="baseline"/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</w:pPr>
      <w:r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>2.</w:t>
      </w:r>
      <w:r w:rsidR="000F7751">
        <w:rPr>
          <w:rFonts w:ascii="Times New Roman" w:eastAsiaTheme="majorEastAsia" w:hAnsi="Times New Roman"/>
          <w:b/>
          <w:color w:val="000000" w:themeColor="text1"/>
          <w:kern w:val="24"/>
          <w:sz w:val="28"/>
          <w:szCs w:val="28"/>
          <w:lang w:val="et-EE"/>
        </w:rPr>
        <w:t xml:space="preserve"> Õppeaine KARJÄÄRIÕPETUS</w:t>
      </w:r>
    </w:p>
    <w:p w:rsidR="000F7751" w:rsidRPr="000F7751" w:rsidRDefault="00F07943" w:rsidP="000F7751">
      <w:pPr>
        <w:spacing w:before="115" w:after="0" w:line="240" w:lineRule="auto"/>
        <w:textAlignment w:val="baseline"/>
        <w:rPr>
          <w:rFonts w:ascii="Times New Roman" w:eastAsiaTheme="minorHAnsi" w:hAnsi="Times New Roman"/>
          <w:b/>
          <w:sz w:val="28"/>
          <w:szCs w:val="28"/>
          <w:lang w:val="et-EE"/>
        </w:rPr>
      </w:pPr>
      <w:r>
        <w:rPr>
          <w:rFonts w:ascii="Times New Roman" w:eastAsiaTheme="minorHAnsi" w:hAnsi="Times New Roman"/>
          <w:b/>
          <w:sz w:val="28"/>
          <w:szCs w:val="28"/>
          <w:lang w:val="et-EE"/>
        </w:rPr>
        <w:t xml:space="preserve">2.1 </w:t>
      </w:r>
      <w:r w:rsidR="000F7751" w:rsidRPr="000F7751">
        <w:rPr>
          <w:rFonts w:ascii="Times New Roman" w:eastAsiaTheme="minorHAnsi" w:hAnsi="Times New Roman"/>
          <w:b/>
          <w:sz w:val="28"/>
          <w:szCs w:val="28"/>
          <w:lang w:val="et-EE"/>
        </w:rPr>
        <w:t>Õppeaine kirjeldus</w:t>
      </w:r>
    </w:p>
    <w:p w:rsidR="000F7751" w:rsidRPr="000F7751" w:rsidRDefault="000F7751" w:rsidP="000F7751">
      <w:pPr>
        <w:spacing w:before="115" w:after="0" w:line="240" w:lineRule="auto"/>
        <w:textAlignment w:val="baseline"/>
        <w:rPr>
          <w:rFonts w:ascii="Times New Roman" w:eastAsiaTheme="minorHAnsi" w:hAnsi="Times New Roman"/>
          <w:b/>
          <w:sz w:val="24"/>
          <w:szCs w:val="24"/>
          <w:lang w:val="et-EE"/>
        </w:rPr>
      </w:pP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>Aines „Karjääriõpetus</w:t>
      </w:r>
      <w:proofErr w:type="gramStart"/>
      <w:r w:rsidRPr="000F7751">
        <w:rPr>
          <w:rFonts w:ascii="Times New Roman" w:hAnsi="Times New Roman"/>
          <w:sz w:val="24"/>
          <w:szCs w:val="24"/>
        </w:rPr>
        <w:t>“ käsitletakse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teemasid, mis kujundavad õpilastes valmisolekut tööjõuturule sisenemiseks ja parema rakendatavuse saavutamiseks, iseseisva otsustamisvõime arendamiseks, erinevate elurollide täitmiseks ja elukestvaks õppeks. Karjääriõpetus võimaldab ühiskonna inimressurssi tööturul paremal viisil rakendada, viies inimeste oskused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huvid kokku töö- ja õppimisvõimalustega. Karjääriõpetus aitab kaasa sellele, </w:t>
      </w:r>
      <w:proofErr w:type="gramStart"/>
      <w:r w:rsidRPr="000F7751">
        <w:rPr>
          <w:rFonts w:ascii="Times New Roman" w:hAnsi="Times New Roman"/>
          <w:sz w:val="24"/>
          <w:szCs w:val="24"/>
        </w:rPr>
        <w:t>et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uut põlvkonda ei piiraks stereotüüpsed soorollid, mis on mingis kultuuris ja ajaperioodil välja kujunenud üldised jagatud arusaamad naiste ning meeste olemuse kohta. Naiste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meeste sünnipärased erinevused ei tingi seda, et nad peaksid tegema ainult teatud kindlaid töid ja õppima teatud erialasid. Ei ole kohane käsitleda eraldi meeste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naiste tööd. Ajalooliselt traditsioonilisi ühele soole sobilikke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iseloomulikke ameteid tänapäeval enam nendeks ei peeta.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lastRenderedPageBreak/>
        <w:t xml:space="preserve">Õppeaine koosneb kolmest osast: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1. Enesetundmine aitab kujundada enesekohaseid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sotsiaalseid oskusi. </w:t>
      </w:r>
      <w:proofErr w:type="gramStart"/>
      <w:r w:rsidRPr="000F7751">
        <w:rPr>
          <w:rFonts w:ascii="Times New Roman" w:hAnsi="Times New Roman"/>
          <w:sz w:val="24"/>
          <w:szCs w:val="24"/>
        </w:rPr>
        <w:t>Õpilane õpib ennast tundma.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Arenevad suhtlemis-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õpioskused. Omandatud teadmised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oskused aitavad ennetada koolist väljalangevust.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2. Õppimisvõimaluste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töömaailma tundmine soodustab teadlike valikute tegemist pärast põhikooli lõpetamist. Õpilane oskab märgata muutusi töömaailmas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väärtustada elukestvat õpet.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3. Planeerimine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otsustamine. Õpilasel arenevad planeerimisoskus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teadlikkus otsuste vastuvõtmisel. </w:t>
      </w:r>
      <w:proofErr w:type="gramStart"/>
      <w:r w:rsidRPr="000F7751">
        <w:rPr>
          <w:rFonts w:ascii="Times New Roman" w:hAnsi="Times New Roman"/>
          <w:sz w:val="24"/>
          <w:szCs w:val="24"/>
        </w:rPr>
        <w:t>Kujuneb oskus kasutada karjääriinfo materjale.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Õpilane tunnetab oma vastutust karjääritee kujundamisel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elus toimetulemisel.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proofErr w:type="gramStart"/>
      <w:r w:rsidRPr="000F7751">
        <w:rPr>
          <w:rFonts w:ascii="Times New Roman" w:hAnsi="Times New Roman"/>
          <w:sz w:val="24"/>
          <w:szCs w:val="24"/>
        </w:rPr>
        <w:t>Karjääriõpetus keskendub õpilase isiksuse omaduste teadvustamisele ning esmaste karjäärivalikutega seostamisele.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Õpilased õpivad hindama elukestva õppe tähtsust: saavad teavet erinevatest edasiõppimisvõimalustest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oskavad seda kasutada oma plaanide elluviimisel. </w:t>
      </w:r>
      <w:proofErr w:type="gramStart"/>
      <w:r w:rsidRPr="000F7751">
        <w:rPr>
          <w:rFonts w:ascii="Times New Roman" w:hAnsi="Times New Roman"/>
          <w:sz w:val="24"/>
          <w:szCs w:val="24"/>
        </w:rPr>
        <w:t>Õpilasi teavitatakse erinevatest tööharjutamiste võimalustest ning julgustatakse neid kasutama.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7751">
        <w:rPr>
          <w:rFonts w:ascii="Times New Roman" w:hAnsi="Times New Roman"/>
          <w:sz w:val="24"/>
          <w:szCs w:val="24"/>
        </w:rPr>
        <w:t>Põhikooli karjääriõpetuse ainekava koosneb ühest 35tunnisest kursusest.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Karjääriõpetus toetab õpilase karjääri planeerimist </w:t>
      </w:r>
      <w:proofErr w:type="gramStart"/>
      <w:r w:rsidRPr="000F7751">
        <w:rPr>
          <w:rFonts w:ascii="Times New Roman" w:hAnsi="Times New Roman"/>
          <w:sz w:val="24"/>
          <w:szCs w:val="24"/>
        </w:rPr>
        <w:t>ja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valmisolekut elukestvaks õppeks, lõimides teistes õppeainetes omandatud teadmised. </w:t>
      </w:r>
    </w:p>
    <w:p w:rsidR="000F7751" w:rsidRPr="000F7751" w:rsidRDefault="00F07943" w:rsidP="000F7751">
      <w:pPr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</w:pPr>
      <w:r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  <w:t xml:space="preserve">2.2 </w:t>
      </w:r>
      <w:r w:rsidR="000F7751" w:rsidRPr="000F7751"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  <w:t>Õppetegevus</w:t>
      </w:r>
    </w:p>
    <w:p w:rsidR="000F7751" w:rsidRPr="000F7751" w:rsidRDefault="000F7751" w:rsidP="000F7751">
      <w:pPr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</w:pPr>
      <w:r w:rsidRPr="000F7751"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  <w:t>Õppetegevust kavandades ja korraldades: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0F7751">
        <w:rPr>
          <w:rFonts w:ascii="Times New Roman" w:hAnsi="Times New Roman"/>
          <w:sz w:val="24"/>
          <w:szCs w:val="24"/>
        </w:rPr>
        <w:t>lähtutakse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õppekava alusväärtustest, üldpädevustest, õppeaine eesmärkidest, õppesisust ja oodatavatest õpitulemustest ning toetatakse lõimingut teiste õppeainete ja läbivate teemadega;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0F7751">
        <w:rPr>
          <w:rFonts w:ascii="Times New Roman" w:hAnsi="Times New Roman"/>
          <w:sz w:val="24"/>
          <w:szCs w:val="24"/>
        </w:rPr>
        <w:t>taotletakse</w:t>
      </w:r>
      <w:proofErr w:type="gramEnd"/>
      <w:r w:rsidRPr="000F7751">
        <w:rPr>
          <w:rFonts w:ascii="Times New Roman" w:hAnsi="Times New Roman"/>
          <w:sz w:val="24"/>
          <w:szCs w:val="24"/>
        </w:rPr>
        <w:t>, et õpilase õpikoormus (sh kodutööde maht) on mõõdukas, jaotub õppeaasta ulatuses ühtlaselt ning jätab piisavalt aega puhkuseks ja huvitegevusteks;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 3) </w:t>
      </w:r>
      <w:proofErr w:type="gramStart"/>
      <w:r w:rsidRPr="000F7751">
        <w:rPr>
          <w:rFonts w:ascii="Times New Roman" w:hAnsi="Times New Roman"/>
          <w:sz w:val="24"/>
          <w:szCs w:val="24"/>
        </w:rPr>
        <w:t>võimaldatakse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õppida üksi ning üheskoos teistega (iseseisvad, paaris- ja rühmatööd), et toetada õpilaste kujunemist aktiivseteks ning iseseisvateks õppijateks;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0F7751">
        <w:rPr>
          <w:rFonts w:ascii="Times New Roman" w:hAnsi="Times New Roman"/>
          <w:sz w:val="24"/>
          <w:szCs w:val="24"/>
        </w:rPr>
        <w:t>kasutatakse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diferentseeritud õppeülesandeid, mille sisu ja raskusaste toetavad individualiseeritud käsitlust ning suurendavad õpimotivatsiooni;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0F7751">
        <w:rPr>
          <w:rFonts w:ascii="Times New Roman" w:hAnsi="Times New Roman"/>
          <w:sz w:val="24"/>
          <w:szCs w:val="24"/>
        </w:rPr>
        <w:t>rakendatakse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nüüdisaegseid info- ja kommunikatsioonitehnoloogiatel põhinevaid õppematerjale ja - vahendeid;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0F7751">
        <w:rPr>
          <w:rFonts w:ascii="Times New Roman" w:hAnsi="Times New Roman"/>
          <w:sz w:val="24"/>
          <w:szCs w:val="24"/>
        </w:rPr>
        <w:t>laiendatakse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õpikeskkonda: ettevõtted, järgmise taseme õppeasutused, arvutiklass, looduskeskkond, muuseumid, näitused jne;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0F7751">
        <w:rPr>
          <w:rFonts w:ascii="Times New Roman" w:hAnsi="Times New Roman"/>
          <w:sz w:val="24"/>
          <w:szCs w:val="24"/>
        </w:rPr>
        <w:t>võimaldatakse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saada ülevaade erinevatest töövaldkondadest, sh vahetult töökeskkondadega tutvuda;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0F7751">
        <w:rPr>
          <w:rFonts w:ascii="Times New Roman" w:hAnsi="Times New Roman"/>
          <w:sz w:val="24"/>
          <w:szCs w:val="24"/>
        </w:rPr>
        <w:t>kasutatakse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erinevaid õppemeetodeid, sh eelistatuna aktiivõpet: rollimängud, arutelud, väitlused, probleemülesannete lahendamine, projektõpe, õpimapi ja uurimistöö koostamine;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lastRenderedPageBreak/>
        <w:t xml:space="preserve">9) </w:t>
      </w:r>
      <w:proofErr w:type="gramStart"/>
      <w:r w:rsidRPr="000F7751">
        <w:rPr>
          <w:rFonts w:ascii="Times New Roman" w:hAnsi="Times New Roman"/>
          <w:sz w:val="24"/>
          <w:szCs w:val="24"/>
        </w:rPr>
        <w:t>õpilased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võivad projektide ja uurimistöö teemad valida ise lähtuvalt oma huvist (ameti-, kutse- või eriala eelistusest lähtuvalt) või lapsevanemate, kohalike ettevõtjate, karjäärispetsialistide jt soovitustest; </w:t>
      </w:r>
    </w:p>
    <w:p w:rsidR="000F7751" w:rsidRDefault="000F7751" w:rsidP="00FD2E0E">
      <w:pPr>
        <w:rPr>
          <w:rFonts w:ascii="Times New Roman" w:hAnsi="Times New Roman"/>
          <w:sz w:val="24"/>
          <w:szCs w:val="24"/>
        </w:rPr>
      </w:pPr>
      <w:r w:rsidRPr="000F7751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F7751">
        <w:rPr>
          <w:rFonts w:ascii="Times New Roman" w:hAnsi="Times New Roman"/>
          <w:sz w:val="24"/>
          <w:szCs w:val="24"/>
        </w:rPr>
        <w:t>luuakse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tingimused õpilaste teadlikke karjäärivalikuid soodustavate hoiakute kujunemiseks; </w:t>
      </w:r>
    </w:p>
    <w:p w:rsidR="000F7751" w:rsidRDefault="000F7751" w:rsidP="00FD2E0E">
      <w:r w:rsidRPr="000F7751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0F7751">
        <w:rPr>
          <w:rFonts w:ascii="Times New Roman" w:hAnsi="Times New Roman"/>
          <w:sz w:val="24"/>
          <w:szCs w:val="24"/>
        </w:rPr>
        <w:t>õpitavad</w:t>
      </w:r>
      <w:proofErr w:type="gramEnd"/>
      <w:r w:rsidRPr="000F7751">
        <w:rPr>
          <w:rFonts w:ascii="Times New Roman" w:hAnsi="Times New Roman"/>
          <w:sz w:val="24"/>
          <w:szCs w:val="24"/>
        </w:rPr>
        <w:t xml:space="preserve"> teemad seotakse ja ajastatakse aineõpetajatega koostöös inimeseõpetuse, ühiskonnaõpetuse, emakeeleõpetuse jt ainetega ning arenguvestlusega</w:t>
      </w:r>
      <w:r>
        <w:t xml:space="preserve">. </w:t>
      </w:r>
    </w:p>
    <w:p w:rsidR="000F7751" w:rsidRPr="000F7751" w:rsidRDefault="00F07943" w:rsidP="000F7751">
      <w:pPr>
        <w:spacing w:after="150" w:line="240" w:lineRule="auto"/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</w:pPr>
      <w:r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  <w:t xml:space="preserve">2.3 </w:t>
      </w:r>
      <w:r w:rsidR="000F7751" w:rsidRPr="000F7751">
        <w:rPr>
          <w:rFonts w:ascii="Times New Roman" w:hAnsi="Times New Roman"/>
          <w:b/>
          <w:color w:val="333333"/>
          <w:sz w:val="24"/>
          <w:szCs w:val="24"/>
          <w:lang w:val="et-EE" w:eastAsia="et-EE"/>
        </w:rPr>
        <w:t>Hindamine</w:t>
      </w:r>
    </w:p>
    <w:p w:rsidR="000F7751" w:rsidRPr="000F7751" w:rsidRDefault="000F7751" w:rsidP="000F7751">
      <w:pPr>
        <w:spacing w:after="150" w:line="240" w:lineRule="auto"/>
        <w:rPr>
          <w:rFonts w:ascii="TimesNewRoman" w:eastAsiaTheme="minorHAnsi" w:hAnsi="TimesNewRoman" w:cs="TimesNewRoman"/>
          <w:sz w:val="24"/>
          <w:szCs w:val="24"/>
          <w:lang w:val="et-EE"/>
        </w:rPr>
      </w:pPr>
      <w:r w:rsidRPr="000F7751">
        <w:rPr>
          <w:rFonts w:ascii="TimesNewRoman" w:eastAsiaTheme="minorHAnsi" w:hAnsi="TimesNewRoman" w:cs="TimesNewRoman"/>
          <w:sz w:val="24"/>
          <w:szCs w:val="24"/>
          <w:lang w:val="et-EE"/>
        </w:rPr>
        <w:t>Hindamisel lähtutakse Palupera  põhikooli hindamise korraldusest.</w:t>
      </w:r>
    </w:p>
    <w:p w:rsidR="00C216C5" w:rsidRPr="00C216C5" w:rsidRDefault="000F7751" w:rsidP="00FD2E0E">
      <w:pPr>
        <w:rPr>
          <w:rFonts w:ascii="Times New Roman" w:hAnsi="Times New Roman"/>
          <w:sz w:val="24"/>
          <w:szCs w:val="24"/>
        </w:rPr>
      </w:pPr>
      <w:proofErr w:type="gramStart"/>
      <w:r w:rsidRPr="00C216C5">
        <w:rPr>
          <w:rFonts w:ascii="Times New Roman" w:hAnsi="Times New Roman"/>
          <w:sz w:val="24"/>
          <w:szCs w:val="24"/>
        </w:rPr>
        <w:t>Hindamisel lähtutakse vastavatest põhikooli riikliku õppekava üldosa sätetest.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Hinnatakse õpilase teadmisi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nende rakendamise oskust, üldpädevuste saavutatust suuliste vastuste (esituste), kirjalike ja/või praktiliste tööde ning praktiliste tegevuste alusel, arvestades õpilase teadmiste ja oskuste vastavust ainekavas taotletavatele õpitulemustele. Õpitulemusi hinnatakse sõnaliste hinnangute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numbriliste hinnetega. Karjääriõpetuse käigus ei hinnata õpilase hoiakuid ega väärtusi, vajaduse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võimaluse korral antakse õpilasele nende kohta tagasisidet. Hindamisel väärtustatakse õpilaste isikupära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toetatakse arengut. Õpilane peab olema hindamises aktiivne partner, kuna see toetab eneseanalüüsi oskuste kujunemist. On soovitav, </w:t>
      </w:r>
      <w:proofErr w:type="gramStart"/>
      <w:r w:rsidRPr="00C216C5">
        <w:rPr>
          <w:rFonts w:ascii="Times New Roman" w:hAnsi="Times New Roman"/>
          <w:sz w:val="24"/>
          <w:szCs w:val="24"/>
        </w:rPr>
        <w:t>et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kursuse jooksul koostab õpilane personaalse õpimapi, millesse kogub eneseanalüüsi, ettevõtete külastuse töölehed jt õpiülesannete tulemused ning muud huvipakkuvad elukutse või erialadega seotud materjalid. </w:t>
      </w:r>
      <w:proofErr w:type="gramStart"/>
      <w:r w:rsidRPr="00C216C5">
        <w:rPr>
          <w:rFonts w:ascii="Times New Roman" w:hAnsi="Times New Roman"/>
          <w:sz w:val="24"/>
          <w:szCs w:val="24"/>
        </w:rPr>
        <w:t>Selles sisalduvad õpiülesanded võivad olla tehtud kas üksi või rühmatööna.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Õpimapi kaitsmist </w:t>
      </w:r>
      <w:proofErr w:type="gramStart"/>
      <w:r w:rsidRPr="00C216C5">
        <w:rPr>
          <w:rFonts w:ascii="Times New Roman" w:hAnsi="Times New Roman"/>
          <w:sz w:val="24"/>
          <w:szCs w:val="24"/>
        </w:rPr>
        <w:t>saab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hinnata kursuse kokkuvõtva hindena.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Õpilasele tutvustatakse kursuse alguses, mida, millal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mille alusel hinnatakse. Hinnatakse: 1) praktilisi töid: CV koostamine; essee; ettevõtte külastuse </w:t>
      </w:r>
      <w:proofErr w:type="gramStart"/>
      <w:r w:rsidRPr="00C216C5">
        <w:rPr>
          <w:rFonts w:ascii="Times New Roman" w:hAnsi="Times New Roman"/>
          <w:sz w:val="24"/>
          <w:szCs w:val="24"/>
        </w:rPr>
        <w:t>ja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töövarjupäeva konspekt või kokkuvõte, isiklik karjääriplaan (õpiplaan) jms;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C216C5">
        <w:rPr>
          <w:rFonts w:ascii="Times New Roman" w:hAnsi="Times New Roman"/>
          <w:sz w:val="24"/>
          <w:szCs w:val="24"/>
        </w:rPr>
        <w:t>praktilise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tegevuse mõtestamise oskust;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C216C5">
        <w:rPr>
          <w:rFonts w:ascii="Times New Roman" w:hAnsi="Times New Roman"/>
          <w:sz w:val="24"/>
          <w:szCs w:val="24"/>
        </w:rPr>
        <w:t>oskust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asjakohast infot otsida ja analüüsida;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C216C5">
        <w:rPr>
          <w:rFonts w:ascii="Times New Roman" w:hAnsi="Times New Roman"/>
          <w:sz w:val="24"/>
          <w:szCs w:val="24"/>
        </w:rPr>
        <w:t>loomingulisust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ja ratsionaalsust;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C216C5">
        <w:rPr>
          <w:rFonts w:ascii="Times New Roman" w:hAnsi="Times New Roman"/>
          <w:sz w:val="24"/>
          <w:szCs w:val="24"/>
        </w:rPr>
        <w:t>teadlikkust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peamistest karjääriotsust mõjutavatest teguritest;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  <w:r w:rsidRPr="00C216C5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C216C5">
        <w:rPr>
          <w:rFonts w:ascii="Times New Roman" w:hAnsi="Times New Roman"/>
          <w:sz w:val="24"/>
          <w:szCs w:val="24"/>
        </w:rPr>
        <w:t>õppekavas</w:t>
      </w:r>
      <w:proofErr w:type="gramEnd"/>
      <w:r w:rsidRPr="00C216C5">
        <w:rPr>
          <w:rFonts w:ascii="Times New Roman" w:hAnsi="Times New Roman"/>
          <w:sz w:val="24"/>
          <w:szCs w:val="24"/>
        </w:rPr>
        <w:t xml:space="preserve"> ettenähtud õpitulemuste saavutamist, mida õpilane tõendab arutelude, rühmatööde õpimapi esitlemise jt tegevuste käigus. </w:t>
      </w:r>
    </w:p>
    <w:p w:rsidR="00C216C5" w:rsidRDefault="00C216C5" w:rsidP="00FD2E0E">
      <w:pPr>
        <w:rPr>
          <w:rFonts w:ascii="Times New Roman" w:hAnsi="Times New Roman"/>
          <w:sz w:val="24"/>
          <w:szCs w:val="24"/>
        </w:rPr>
      </w:pPr>
    </w:p>
    <w:p w:rsidR="00C216C5" w:rsidRDefault="00C216C5" w:rsidP="00FD2E0E">
      <w:pPr>
        <w:rPr>
          <w:rFonts w:ascii="Times New Roman" w:hAnsi="Times New Roman"/>
          <w:b/>
          <w:sz w:val="28"/>
          <w:szCs w:val="28"/>
        </w:rPr>
      </w:pPr>
    </w:p>
    <w:p w:rsidR="004B2560" w:rsidRDefault="004B2560" w:rsidP="00FD2E0E">
      <w:pPr>
        <w:rPr>
          <w:rFonts w:ascii="Times New Roman" w:hAnsi="Times New Roman"/>
          <w:b/>
          <w:sz w:val="28"/>
          <w:szCs w:val="28"/>
        </w:rPr>
      </w:pPr>
    </w:p>
    <w:p w:rsidR="00C216C5" w:rsidRDefault="00F07943" w:rsidP="00FD2E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2.3 </w:t>
      </w:r>
      <w:r w:rsidR="00C216C5">
        <w:rPr>
          <w:rFonts w:ascii="Times New Roman" w:hAnsi="Times New Roman"/>
          <w:b/>
          <w:sz w:val="28"/>
          <w:szCs w:val="28"/>
        </w:rPr>
        <w:t>AINEKAVA</w:t>
      </w:r>
    </w:p>
    <w:p w:rsidR="00C216C5" w:rsidRPr="004B2560" w:rsidRDefault="00F07943" w:rsidP="004B256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2.3. 1 </w:t>
      </w:r>
      <w:r w:rsidR="00C216C5" w:rsidRPr="004B2560">
        <w:rPr>
          <w:rFonts w:ascii="Times New Roman" w:hAnsi="Times New Roman"/>
          <w:b/>
          <w:sz w:val="28"/>
          <w:szCs w:val="28"/>
        </w:rPr>
        <w:t xml:space="preserve">Õppesisu </w:t>
      </w:r>
      <w:proofErr w:type="gramStart"/>
      <w:r w:rsidR="00C216C5" w:rsidRPr="004B2560">
        <w:rPr>
          <w:rFonts w:ascii="Times New Roman" w:hAnsi="Times New Roman"/>
          <w:b/>
          <w:sz w:val="28"/>
          <w:szCs w:val="28"/>
        </w:rPr>
        <w:t>ja</w:t>
      </w:r>
      <w:proofErr w:type="gramEnd"/>
      <w:r w:rsidR="00C216C5" w:rsidRPr="004B2560">
        <w:rPr>
          <w:rFonts w:ascii="Times New Roman" w:hAnsi="Times New Roman"/>
          <w:b/>
          <w:sz w:val="28"/>
          <w:szCs w:val="28"/>
        </w:rPr>
        <w:t xml:space="preserve"> –tegevus</w:t>
      </w:r>
      <w:r w:rsidR="00C216C5" w:rsidRPr="004B2560">
        <w:rPr>
          <w:rFonts w:ascii="Times New Roman" w:hAnsi="Times New Roman"/>
          <w:sz w:val="24"/>
          <w:szCs w:val="24"/>
        </w:rPr>
        <w:t xml:space="preserve"> </w:t>
      </w:r>
    </w:p>
    <w:p w:rsidR="00C216C5" w:rsidRPr="008215FC" w:rsidRDefault="00C216C5" w:rsidP="00C216C5">
      <w:pPr>
        <w:rPr>
          <w:rFonts w:ascii="Times New Roman" w:hAnsi="Times New Roman"/>
          <w:b/>
          <w:sz w:val="28"/>
          <w:szCs w:val="28"/>
        </w:rPr>
      </w:pPr>
      <w:r w:rsidRPr="008215FC">
        <w:rPr>
          <w:rFonts w:ascii="Times New Roman" w:hAnsi="Times New Roman"/>
          <w:b/>
          <w:sz w:val="28"/>
          <w:szCs w:val="28"/>
        </w:rPr>
        <w:t xml:space="preserve">Õpitulemused </w:t>
      </w:r>
      <w:proofErr w:type="gramStart"/>
      <w:r w:rsidRPr="008215FC">
        <w:rPr>
          <w:rFonts w:ascii="Times New Roman" w:hAnsi="Times New Roman"/>
          <w:b/>
          <w:sz w:val="28"/>
          <w:szCs w:val="28"/>
        </w:rPr>
        <w:t>ja</w:t>
      </w:r>
      <w:proofErr w:type="gramEnd"/>
      <w:r w:rsidRPr="008215FC">
        <w:rPr>
          <w:rFonts w:ascii="Times New Roman" w:hAnsi="Times New Roman"/>
          <w:b/>
          <w:sz w:val="28"/>
          <w:szCs w:val="28"/>
        </w:rPr>
        <w:t xml:space="preserve"> õppesisu III kooliastmes </w:t>
      </w:r>
    </w:p>
    <w:p w:rsidR="00C216C5" w:rsidRPr="008215FC" w:rsidRDefault="00C216C5" w:rsidP="008215FC">
      <w:pPr>
        <w:pStyle w:val="Loendilik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8215FC">
        <w:rPr>
          <w:rFonts w:ascii="Times New Roman" w:hAnsi="Times New Roman"/>
          <w:b/>
          <w:sz w:val="28"/>
          <w:szCs w:val="28"/>
        </w:rPr>
        <w:t xml:space="preserve">Enesetundmine ja selle tähtsus karjääriplaneerimisel </w:t>
      </w:r>
    </w:p>
    <w:p w:rsidR="00C216C5" w:rsidRPr="00C216C5" w:rsidRDefault="00C216C5" w:rsidP="00C216C5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>Õppesisu</w:t>
      </w:r>
    </w:p>
    <w:p w:rsidR="00C216C5" w:rsidRPr="008215FC" w:rsidRDefault="008215FC" w:rsidP="00C216C5">
      <w:pPr>
        <w:rPr>
          <w:rFonts w:ascii="Times New Roman" w:hAnsi="Times New Roman"/>
          <w:b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Isiksuseomadused: temperament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iseloom. Isiksuseomadused: väärtused, vajadused, emotsioonid. Isiksuseomadused: võimed, huvid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üldised ehk ülekantavad kompetentsid ja kutsespetsiifilised kompetentsid. Minapilt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enesehinnang.</w:t>
      </w:r>
    </w:p>
    <w:p w:rsidR="00C216C5" w:rsidRPr="00C216C5" w:rsidRDefault="00C216C5" w:rsidP="00C216C5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 xml:space="preserve">Õpitulemused </w:t>
      </w:r>
    </w:p>
    <w:p w:rsidR="008215FC" w:rsidRDefault="00C216C5" w:rsidP="00C216C5">
      <w:r w:rsidRPr="00C216C5">
        <w:rPr>
          <w:rFonts w:ascii="Times New Roman" w:hAnsi="Times New Roman"/>
          <w:b/>
          <w:sz w:val="24"/>
          <w:szCs w:val="24"/>
        </w:rPr>
        <w:t>Õpilane:</w:t>
      </w:r>
      <w:r>
        <w:t xml:space="preserve"> 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215FC">
        <w:rPr>
          <w:rFonts w:ascii="Times New Roman" w:hAnsi="Times New Roman"/>
          <w:sz w:val="24"/>
          <w:szCs w:val="24"/>
        </w:rPr>
        <w:t>analüüsib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enda isiksust;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 2) </w:t>
      </w:r>
      <w:proofErr w:type="gramStart"/>
      <w:r w:rsidRPr="008215FC">
        <w:rPr>
          <w:rFonts w:ascii="Times New Roman" w:hAnsi="Times New Roman"/>
          <w:sz w:val="24"/>
          <w:szCs w:val="24"/>
        </w:rPr>
        <w:t>eristab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oma tugevaid ning nõrku külgi ja seostab neid erinevatel kutsealadel töötamise eeldustega;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 3) </w:t>
      </w:r>
      <w:proofErr w:type="gramStart"/>
      <w:r w:rsidRPr="008215FC">
        <w:rPr>
          <w:rFonts w:ascii="Times New Roman" w:hAnsi="Times New Roman"/>
          <w:sz w:val="24"/>
          <w:szCs w:val="24"/>
        </w:rPr>
        <w:t>kasutab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eneseanalüüsi tulemusi karjääri planeerimisel. </w:t>
      </w:r>
    </w:p>
    <w:p w:rsidR="008215FC" w:rsidRDefault="008215FC" w:rsidP="00C216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 </w:t>
      </w:r>
      <w:r w:rsidRPr="008215FC">
        <w:rPr>
          <w:rFonts w:ascii="Times New Roman" w:hAnsi="Times New Roman"/>
          <w:b/>
          <w:sz w:val="28"/>
          <w:szCs w:val="28"/>
        </w:rPr>
        <w:t xml:space="preserve">Õppimisvõimaluste </w:t>
      </w:r>
      <w:proofErr w:type="gramStart"/>
      <w:r w:rsidRPr="008215FC">
        <w:rPr>
          <w:rFonts w:ascii="Times New Roman" w:hAnsi="Times New Roman"/>
          <w:b/>
          <w:sz w:val="28"/>
          <w:szCs w:val="28"/>
        </w:rPr>
        <w:t>ja</w:t>
      </w:r>
      <w:proofErr w:type="gramEnd"/>
      <w:r w:rsidRPr="008215FC">
        <w:rPr>
          <w:rFonts w:ascii="Times New Roman" w:hAnsi="Times New Roman"/>
          <w:b/>
          <w:sz w:val="28"/>
          <w:szCs w:val="28"/>
        </w:rPr>
        <w:t xml:space="preserve"> töömaailma tundmine ning selle tähtsus karjääriplaneerimisel </w:t>
      </w:r>
    </w:p>
    <w:p w:rsidR="008215FC" w:rsidRPr="00C216C5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>Õppesisu</w:t>
      </w:r>
    </w:p>
    <w:p w:rsidR="008215FC" w:rsidRPr="008215FC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Muutuv tööturg: tööturu hetkeolukord, trendid, arengusuunad, prognoosid, tööandjate ootused, töösuhteid reguleerivad õigusaktid. Muutuv tööjõuturg: tööjõuturu nõudlus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pakkumine, konkurents, elukestev õpe, töömotivatsioon. Majandustegevusalad, kutsed, ametid, kutsestandardid: elukutsete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ametite liigitamine. Soorollid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müüdid. Haridustee: erialad, haridussüsteem, formaalne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mitteformaalne haridus, hariduse ja tööturu vahelised seosed.</w:t>
      </w:r>
    </w:p>
    <w:p w:rsidR="008215FC" w:rsidRPr="00C216C5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 xml:space="preserve">Õpitulemused </w:t>
      </w:r>
    </w:p>
    <w:p w:rsidR="008215FC" w:rsidRDefault="008215FC" w:rsidP="008215FC">
      <w:r w:rsidRPr="00C216C5">
        <w:rPr>
          <w:rFonts w:ascii="Times New Roman" w:hAnsi="Times New Roman"/>
          <w:b/>
          <w:sz w:val="24"/>
          <w:szCs w:val="24"/>
        </w:rPr>
        <w:t>Õpilane:</w:t>
      </w:r>
      <w:r>
        <w:t xml:space="preserve"> 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215FC">
        <w:rPr>
          <w:rFonts w:ascii="Times New Roman" w:hAnsi="Times New Roman"/>
          <w:sz w:val="24"/>
          <w:szCs w:val="24"/>
        </w:rPr>
        <w:t>teab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tööturu üldist olukorda, prognoose ja vajadusi, erinevaid ettevõtluse vorme; 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215FC">
        <w:rPr>
          <w:rFonts w:ascii="Times New Roman" w:hAnsi="Times New Roman"/>
          <w:sz w:val="24"/>
          <w:szCs w:val="24"/>
        </w:rPr>
        <w:t>teab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kutseid ja ameteid ning kohalikke majandustegevuse valdkondi; 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8215FC">
        <w:rPr>
          <w:rFonts w:ascii="Times New Roman" w:hAnsi="Times New Roman"/>
          <w:sz w:val="24"/>
          <w:szCs w:val="24"/>
        </w:rPr>
        <w:t>oskab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leida infot tööturu kohta; </w:t>
      </w:r>
    </w:p>
    <w:p w:rsidR="008215FC" w:rsidRDefault="008215FC" w:rsidP="00C216C5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8215FC">
        <w:rPr>
          <w:rFonts w:ascii="Times New Roman" w:hAnsi="Times New Roman"/>
          <w:sz w:val="24"/>
          <w:szCs w:val="24"/>
        </w:rPr>
        <w:t>teadvustab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ennast tulevase töötajana; </w:t>
      </w:r>
    </w:p>
    <w:p w:rsidR="00FE642A" w:rsidRDefault="008215FC">
      <w:pPr>
        <w:rPr>
          <w:rFonts w:ascii="Times New Roman" w:hAnsi="Times New Roman"/>
          <w:b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8215FC">
        <w:rPr>
          <w:rFonts w:ascii="Times New Roman" w:hAnsi="Times New Roman"/>
          <w:sz w:val="24"/>
          <w:szCs w:val="24"/>
        </w:rPr>
        <w:t>teab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haridustee jätkamise võimalusi, oskab näha hariduse ja tööturu vahelisi seoseid. </w:t>
      </w:r>
    </w:p>
    <w:p w:rsidR="00FE642A" w:rsidRDefault="00FE642A">
      <w:pPr>
        <w:rPr>
          <w:rFonts w:ascii="Times New Roman" w:hAnsi="Times New Roman"/>
          <w:b/>
          <w:sz w:val="24"/>
          <w:szCs w:val="24"/>
        </w:rPr>
      </w:pPr>
    </w:p>
    <w:p w:rsidR="008215FC" w:rsidRPr="00FE642A" w:rsidRDefault="008215FC">
      <w:pPr>
        <w:rPr>
          <w:rFonts w:ascii="Times New Roman" w:hAnsi="Times New Roman"/>
          <w:b/>
          <w:sz w:val="24"/>
          <w:szCs w:val="24"/>
        </w:rPr>
      </w:pPr>
      <w:r w:rsidRPr="008215FC">
        <w:rPr>
          <w:rFonts w:ascii="Times New Roman" w:hAnsi="Times New Roman"/>
          <w:b/>
          <w:sz w:val="28"/>
          <w:szCs w:val="28"/>
        </w:rPr>
        <w:t xml:space="preserve">3. Planeerimine </w:t>
      </w:r>
      <w:proofErr w:type="gramStart"/>
      <w:r w:rsidRPr="008215FC">
        <w:rPr>
          <w:rFonts w:ascii="Times New Roman" w:hAnsi="Times New Roman"/>
          <w:b/>
          <w:sz w:val="28"/>
          <w:szCs w:val="28"/>
        </w:rPr>
        <w:t>ja</w:t>
      </w:r>
      <w:proofErr w:type="gramEnd"/>
      <w:r w:rsidRPr="008215FC">
        <w:rPr>
          <w:rFonts w:ascii="Times New Roman" w:hAnsi="Times New Roman"/>
          <w:b/>
          <w:sz w:val="28"/>
          <w:szCs w:val="28"/>
        </w:rPr>
        <w:t xml:space="preserve"> otsustamine</w:t>
      </w:r>
    </w:p>
    <w:p w:rsidR="008215FC" w:rsidRPr="00C216C5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>Õppesisu</w:t>
      </w:r>
    </w:p>
    <w:p w:rsidR="008215FC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Karjääriplaneerimine kui elukestev protsess: otsustamine </w:t>
      </w:r>
      <w:proofErr w:type="gramStart"/>
      <w:r w:rsidRPr="008215FC">
        <w:rPr>
          <w:rFonts w:ascii="Times New Roman" w:hAnsi="Times New Roman"/>
          <w:sz w:val="24"/>
          <w:szCs w:val="24"/>
        </w:rPr>
        <w:t>ja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seda mõjutavad tegurid, otsustamisraskused, karjääriinfo allikad, infootsimine, alternatiivid, sundvalikud, muutustega toimetulek, karjääriinfo, karjäärinõustamine. Isikliku karjääriplaani koostamine: elukestev õpe, karjäär, karjääriplaneerimine, karjääriplaani koostamine, edu, elurollid, elulaad, õpimotivatsioon, omavastutus, kandideerimisdokumendid.</w:t>
      </w:r>
    </w:p>
    <w:p w:rsidR="008215FC" w:rsidRPr="00C216C5" w:rsidRDefault="008215FC" w:rsidP="008215FC">
      <w:pPr>
        <w:rPr>
          <w:rFonts w:ascii="Times New Roman" w:hAnsi="Times New Roman"/>
          <w:b/>
          <w:sz w:val="24"/>
          <w:szCs w:val="24"/>
        </w:rPr>
      </w:pPr>
      <w:r w:rsidRPr="00C216C5">
        <w:rPr>
          <w:rFonts w:ascii="Times New Roman" w:hAnsi="Times New Roman"/>
          <w:b/>
          <w:sz w:val="24"/>
          <w:szCs w:val="24"/>
        </w:rPr>
        <w:t xml:space="preserve">Õpitulemused </w:t>
      </w:r>
    </w:p>
    <w:p w:rsidR="008215FC" w:rsidRDefault="008215FC" w:rsidP="008215FC">
      <w:r w:rsidRPr="00C216C5">
        <w:rPr>
          <w:rFonts w:ascii="Times New Roman" w:hAnsi="Times New Roman"/>
          <w:b/>
          <w:sz w:val="24"/>
          <w:szCs w:val="24"/>
        </w:rPr>
        <w:t>Õpilane:</w:t>
      </w:r>
      <w:r>
        <w:t xml:space="preserve">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8215FC">
        <w:rPr>
          <w:rFonts w:ascii="Times New Roman" w:hAnsi="Times New Roman"/>
          <w:sz w:val="24"/>
          <w:szCs w:val="24"/>
        </w:rPr>
        <w:t>teab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karjääriplaneerimise põhimõtteid ja arvestab nendega karjäärivalikute tegemisel;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215FC">
        <w:rPr>
          <w:rFonts w:ascii="Times New Roman" w:hAnsi="Times New Roman"/>
          <w:sz w:val="24"/>
          <w:szCs w:val="24"/>
        </w:rPr>
        <w:t>suudab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otsustada ja teadlikult arvestada otsuseid mõjutavate teguritega;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8215FC">
        <w:rPr>
          <w:rFonts w:ascii="Times New Roman" w:hAnsi="Times New Roman"/>
          <w:sz w:val="24"/>
          <w:szCs w:val="24"/>
        </w:rPr>
        <w:t>kasutab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vajaduse korral karjääriteenuseid (karjäärinõustamine, karjääriinfo vahendamine, karjääriõpe);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8215FC">
        <w:rPr>
          <w:rFonts w:ascii="Times New Roman" w:hAnsi="Times New Roman"/>
          <w:sz w:val="24"/>
          <w:szCs w:val="24"/>
        </w:rPr>
        <w:t>teadvustab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erinevate elurollide ja -stiilide seoseid tööga;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8215FC">
        <w:rPr>
          <w:rFonts w:ascii="Times New Roman" w:hAnsi="Times New Roman"/>
          <w:sz w:val="24"/>
          <w:szCs w:val="24"/>
        </w:rPr>
        <w:t>omab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teadmisi ja oskusi isikliku karjääriplaani koostamiseks;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  <w:r w:rsidRPr="008215FC">
        <w:rPr>
          <w:rFonts w:ascii="Times New Roman" w:hAnsi="Times New Roman"/>
          <w:sz w:val="24"/>
          <w:szCs w:val="24"/>
        </w:rPr>
        <w:t xml:space="preserve"> 6) </w:t>
      </w:r>
      <w:proofErr w:type="gramStart"/>
      <w:r w:rsidRPr="008215FC">
        <w:rPr>
          <w:rFonts w:ascii="Times New Roman" w:hAnsi="Times New Roman"/>
          <w:sz w:val="24"/>
          <w:szCs w:val="24"/>
        </w:rPr>
        <w:t>saab</w:t>
      </w:r>
      <w:proofErr w:type="gramEnd"/>
      <w:r w:rsidRPr="008215FC">
        <w:rPr>
          <w:rFonts w:ascii="Times New Roman" w:hAnsi="Times New Roman"/>
          <w:sz w:val="24"/>
          <w:szCs w:val="24"/>
        </w:rPr>
        <w:t xml:space="preserve"> aru oma vastutusest karjääri planeerimisel. </w:t>
      </w:r>
    </w:p>
    <w:p w:rsidR="008215FC" w:rsidRDefault="008215FC">
      <w:pPr>
        <w:rPr>
          <w:rFonts w:ascii="Times New Roman" w:hAnsi="Times New Roman"/>
          <w:sz w:val="24"/>
          <w:szCs w:val="24"/>
        </w:rPr>
      </w:pPr>
    </w:p>
    <w:p w:rsidR="00773169" w:rsidRDefault="00773169"/>
    <w:sectPr w:rsidR="00773169" w:rsidSect="008231F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43" w:rsidRDefault="00F07943" w:rsidP="00F07943">
      <w:pPr>
        <w:spacing w:after="0" w:line="240" w:lineRule="auto"/>
      </w:pPr>
      <w:r>
        <w:separator/>
      </w:r>
    </w:p>
  </w:endnote>
  <w:endnote w:type="continuationSeparator" w:id="1">
    <w:p w:rsidR="00F07943" w:rsidRDefault="00F07943" w:rsidP="00F0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3" w:rsidRDefault="00F07943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84693"/>
      <w:docPartObj>
        <w:docPartGallery w:val="Page Numbers (Bottom of Page)"/>
        <w:docPartUnique/>
      </w:docPartObj>
    </w:sdtPr>
    <w:sdtContent>
      <w:p w:rsidR="00F07943" w:rsidRDefault="00F07943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07943" w:rsidRDefault="00F07943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3" w:rsidRDefault="00F0794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43" w:rsidRDefault="00F07943" w:rsidP="00F07943">
      <w:pPr>
        <w:spacing w:after="0" w:line="240" w:lineRule="auto"/>
      </w:pPr>
      <w:r>
        <w:separator/>
      </w:r>
    </w:p>
  </w:footnote>
  <w:footnote w:type="continuationSeparator" w:id="1">
    <w:p w:rsidR="00F07943" w:rsidRDefault="00F07943" w:rsidP="00F0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3" w:rsidRDefault="00F07943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3" w:rsidRDefault="00F07943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43" w:rsidRDefault="00F07943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50"/>
    <w:multiLevelType w:val="hybridMultilevel"/>
    <w:tmpl w:val="4DEA76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461"/>
    <w:multiLevelType w:val="hybridMultilevel"/>
    <w:tmpl w:val="FBAA76C4"/>
    <w:lvl w:ilvl="0" w:tplc="042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F6B2099"/>
    <w:multiLevelType w:val="hybridMultilevel"/>
    <w:tmpl w:val="05E47A16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01AE"/>
    <w:multiLevelType w:val="hybridMultilevel"/>
    <w:tmpl w:val="3F82AA8E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BB323F7"/>
    <w:multiLevelType w:val="hybridMultilevel"/>
    <w:tmpl w:val="E7CC3F02"/>
    <w:lvl w:ilvl="0" w:tplc="150261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F4AFB"/>
    <w:multiLevelType w:val="hybridMultilevel"/>
    <w:tmpl w:val="A9AA527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4A41A15"/>
    <w:multiLevelType w:val="hybridMultilevel"/>
    <w:tmpl w:val="5420B778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0C4"/>
    <w:multiLevelType w:val="hybridMultilevel"/>
    <w:tmpl w:val="75B62F2E"/>
    <w:lvl w:ilvl="0" w:tplc="715447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415D9F"/>
    <w:multiLevelType w:val="hybridMultilevel"/>
    <w:tmpl w:val="2F66AA2E"/>
    <w:lvl w:ilvl="0" w:tplc="042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7834"/>
    <w:multiLevelType w:val="hybridMultilevel"/>
    <w:tmpl w:val="7D9C669E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3352248"/>
    <w:multiLevelType w:val="hybridMultilevel"/>
    <w:tmpl w:val="8E1EA9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A4997"/>
    <w:multiLevelType w:val="hybridMultilevel"/>
    <w:tmpl w:val="6F547D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E35F6"/>
    <w:multiLevelType w:val="hybridMultilevel"/>
    <w:tmpl w:val="99C6C580"/>
    <w:lvl w:ilvl="0" w:tplc="042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2E"/>
    <w:rsid w:val="000F7751"/>
    <w:rsid w:val="0019595A"/>
    <w:rsid w:val="002B0208"/>
    <w:rsid w:val="002D5A2E"/>
    <w:rsid w:val="004B2560"/>
    <w:rsid w:val="004B587B"/>
    <w:rsid w:val="00773169"/>
    <w:rsid w:val="008215FC"/>
    <w:rsid w:val="008231F5"/>
    <w:rsid w:val="00C216C5"/>
    <w:rsid w:val="00F07943"/>
    <w:rsid w:val="00F1572F"/>
    <w:rsid w:val="00FD2E0E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5A2E"/>
    <w:rPr>
      <w:rFonts w:ascii="Calibri" w:eastAsia="Times New Roman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2D5A2E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F1572F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F0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07943"/>
    <w:rPr>
      <w:rFonts w:ascii="Calibri" w:eastAsia="Times New Roman" w:hAnsi="Calibri" w:cs="Times New Roman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F0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794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5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leidja.ee/" TargetMode="External"/><Relationship Id="rId13" Type="http://schemas.openxmlformats.org/officeDocument/2006/relationships/hyperlink" Target="http://www.cvkeskus.ee/" TargetMode="External"/><Relationship Id="rId18" Type="http://schemas.openxmlformats.org/officeDocument/2006/relationships/hyperlink" Target="http://www.yfu.ee/vahetusopilan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rajaleidja.ee/karjaariopetuse-valikaine/" TargetMode="External"/><Relationship Id="rId12" Type="http://schemas.openxmlformats.org/officeDocument/2006/relationships/hyperlink" Target="http://hyppelaud.ej.ee/est/" TargetMode="External"/><Relationship Id="rId17" Type="http://schemas.openxmlformats.org/officeDocument/2006/relationships/hyperlink" Target="http://europa.eu/youth/studying/index_eu_et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batahtlikud.ee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otukassa.ee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tardiplats.ee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eurodesk.ee/es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space.utlib.ee/dspace/bitstream/handle/10062/15978/index.html" TargetMode="External"/><Relationship Id="rId14" Type="http://schemas.openxmlformats.org/officeDocument/2006/relationships/hyperlink" Target="http://www.kesosaleb.ee/cv-koostamine/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1911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</dc:creator>
  <cp:lastModifiedBy>46103022772</cp:lastModifiedBy>
  <cp:revision>4</cp:revision>
  <dcterms:created xsi:type="dcterms:W3CDTF">2016-01-16T14:07:00Z</dcterms:created>
  <dcterms:modified xsi:type="dcterms:W3CDTF">2016-01-18T10:03:00Z</dcterms:modified>
</cp:coreProperties>
</file>